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  <w:t>黑龙江省注册会计师非执业人员继续教育电脑端学习流程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left"/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left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第一步：登录网校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打开中华会计网校（www.chinaacc.com）网页后，点击继续教育“注会”栏目，在“继续教育地区”里面选择“黑龙江-非执业”。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第二步：学员登录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学员请使用个人信息进行登录，第一次登录的学员需完善个人信息（请认真填写身份证号、姓名，一旦提交，信息则无法更改）。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第三步：网上支付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请根据自身需要选择学习类型，进行网上支付报名。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第四步：网上听课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点击课程列表中“进入课程”按钮进入，根据适应自身的网络环境的听课效果进入，并选择本次需要学习的章节进入听课，系统自动记录学习时间。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第五步：打印合格证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学满规定学分后，可打印合格证。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第六步：审核确认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　　无需现场确认，可在注协系统查询完成状态。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801C6"/>
    <w:rsid w:val="32A801C6"/>
    <w:rsid w:val="7B7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2021-09-23T07:26:00Z</dcterms:created>
  <dc:creator>蚊子</dc:creator>
  <cp:lastModifiedBy>蚊子</cp:lastModifiedBy>
  <dcterms:modified xsi:type="dcterms:W3CDTF">2021-09-24T05:48:38Z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